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D2014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方正小标宋简体" w:hAnsi="方正小标宋简体" w:eastAsia="方正小标宋简体" w:cs="方正小标宋简体"/>
          <w:b w:val="0"/>
          <w:bCs w:val="0"/>
          <w:i w:val="0"/>
          <w:iCs w:val="0"/>
          <w:caps w:val="0"/>
          <w:color w:val="2C2C2C"/>
          <w:spacing w:val="0"/>
          <w:sz w:val="32"/>
          <w:szCs w:val="32"/>
          <w:shd w:val="clear" w:fill="FFFFFF"/>
        </w:rPr>
      </w:pPr>
      <w:r>
        <w:rPr>
          <w:rFonts w:hint="eastAsia" w:ascii="方正小标宋简体" w:hAnsi="方正小标宋简体" w:eastAsia="方正小标宋简体" w:cs="方正小标宋简体"/>
          <w:b w:val="0"/>
          <w:bCs w:val="0"/>
          <w:i w:val="0"/>
          <w:iCs w:val="0"/>
          <w:caps w:val="0"/>
          <w:color w:val="2C2C2C"/>
          <w:spacing w:val="0"/>
          <w:sz w:val="32"/>
          <w:szCs w:val="32"/>
          <w:shd w:val="clear" w:fill="FFFFFF"/>
        </w:rPr>
        <w:t>《求是》杂志发表习近平总书记重要文章</w:t>
      </w:r>
    </w:p>
    <w:p w14:paraId="5D8E7F8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方正小标宋简体" w:hAnsi="方正小标宋简体" w:eastAsia="方正小标宋简体" w:cs="方正小标宋简体"/>
          <w:b w:val="0"/>
          <w:bCs w:val="0"/>
          <w:i w:val="0"/>
          <w:iCs w:val="0"/>
          <w:caps w:val="0"/>
          <w:color w:val="2C2C2C"/>
          <w:spacing w:val="0"/>
          <w:sz w:val="32"/>
          <w:szCs w:val="32"/>
          <w:shd w:val="clear" w:fill="FFFFFF"/>
        </w:rPr>
      </w:pPr>
      <w:r>
        <w:rPr>
          <w:rFonts w:hint="eastAsia" w:ascii="方正小标宋简体" w:hAnsi="方正小标宋简体" w:eastAsia="方正小标宋简体" w:cs="方正小标宋简体"/>
          <w:b w:val="0"/>
          <w:bCs w:val="0"/>
          <w:i w:val="0"/>
          <w:iCs w:val="0"/>
          <w:caps w:val="0"/>
          <w:color w:val="2C2C2C"/>
          <w:spacing w:val="0"/>
          <w:sz w:val="32"/>
          <w:szCs w:val="32"/>
          <w:shd w:val="clear" w:fill="FFFFFF"/>
        </w:rPr>
        <w:t>在省部级主要领导干部学习贯彻党的二十届四中全会精神专题研讨班上的讲话</w:t>
      </w:r>
    </w:p>
    <w:p w14:paraId="5F91FC3B">
      <w:pPr>
        <w:jc w:val="right"/>
        <w:rPr>
          <w:rFonts w:hint="eastAsia" w:ascii="方正仿宋_GB2312" w:hAnsi="方正仿宋_GB2312" w:eastAsia="方正仿宋_GB2312" w:cs="方正仿宋_GB2312"/>
          <w:i w:val="0"/>
          <w:iCs w:val="0"/>
          <w:caps w:val="0"/>
          <w:color w:val="2C2C2C"/>
          <w:spacing w:val="0"/>
          <w:sz w:val="28"/>
          <w:szCs w:val="28"/>
          <w:shd w:val="clear" w:fill="FFFFFF"/>
          <w:lang w:val="en-US" w:eastAsia="zh-CN"/>
        </w:rPr>
      </w:pPr>
      <w:r>
        <w:rPr>
          <w:rFonts w:hint="eastAsia" w:ascii="方正仿宋_GB2312" w:hAnsi="方正仿宋_GB2312" w:eastAsia="方正仿宋_GB2312" w:cs="方正仿宋_GB2312"/>
          <w:i w:val="0"/>
          <w:iCs w:val="0"/>
          <w:caps w:val="0"/>
          <w:color w:val="2C2C2C"/>
          <w:spacing w:val="0"/>
          <w:sz w:val="28"/>
          <w:szCs w:val="28"/>
          <w:shd w:val="clear" w:fill="FFFFFF"/>
          <w:lang w:val="en-US" w:eastAsia="zh-CN"/>
        </w:rPr>
        <w:t>来源：人民网－人民日报</w:t>
      </w:r>
    </w:p>
    <w:p w14:paraId="449CD10D">
      <w:pPr>
        <w:jc w:val="both"/>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新华社北京4月30日电 5月1日出版的第9期《求是》杂志将发表中共中央总书记、国家主席、中央军委主席习近平的重要文章《在省部级主要领导干部学习贯彻党的二十届四中全会精神专题研讨班上的讲话》。</w:t>
      </w:r>
    </w:p>
    <w:p w14:paraId="27A3B397">
      <w:pPr>
        <w:jc w:val="both"/>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文章强调，要充分认识制定和实施五年规划是我们的重要政治优势。制定和实施五年规划，有利于实现党的领导，有利于集中力量办大事，有利于前瞻性把握战略问题，有利于保持事业连续性。制定和实施五年规划，是一项政治性、政策性很强的工作，我们党在长期实践中创造积累了丰富经验。主要有：坚持党中央集中统一领导，坚持从实际出发，坚持全国一盘棋，坚持发扬民主、集思广益，坚持规划法定原则。要进一步坚定制度自信，不断结合新的实际把这一优势发扬光大。</w:t>
      </w:r>
    </w:p>
    <w:p w14:paraId="48D8F45A">
      <w:pPr>
        <w:jc w:val="both"/>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文章指出，要全面深刻准确领会和把握党的二十届四中全会的战略部署。全面，就是要以全局视野领会《建议》，将“十五五”时期经济社会发展的重大意义、面临形势、指导思想、重要原则、目标任务、政策举措等作为一个整体来把握。深刻，就是要对《建议》各项部署知其然又知其所以然，既明白是什么，又明白为什么、怎么做。准确，就是要精准把握《建议》各项部署的政策界限和尺度，做到该为的必须为、能为的努力为、不该为的决不为。</w:t>
      </w:r>
    </w:p>
    <w:p w14:paraId="2C42EDF4">
      <w:pPr>
        <w:jc w:val="both"/>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文章指出，要敏锐把握国内外形势新变化。我国发展处于战略机遇和风险挑战并存、不确定难预料因素增多的时期。这是对形势的总体判断。我们分析形势，既要把各种因素考虑周全，又要善于把握其中一些关键因素的新变化，目的在于胸怀全局、登高望远，在战略上保持定力、充满信心，在战术上精心运筹、趋利避害，不断增强我国发展的确定性和可持续性。</w:t>
      </w:r>
    </w:p>
    <w:p w14:paraId="48D470BB">
      <w:pPr>
        <w:jc w:val="both"/>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文章指出，要扎扎实实建设现代化产业体系。建设现代化产业体系是要实现产业体系整体跃升。各地区各行业要找准定位，坚持智能化、绿色化、融合化方向，充分发挥比较优势，形成上下游产业相互衔接、各展其长、同向发力的生动局面。现代化产业体系的骨干是先进制造业。要保持制造业合理比重、大力发展先进制造业。现代化基础设施是现代化产业体系的有机组成部分。要注意算投入产出账，提高适配度。发展新质生产力是建设现代化产业体系的必然要求。要坚持因地制宜，立足实际推动科技创新和产业创新深度融合。</w:t>
      </w:r>
    </w:p>
    <w:p w14:paraId="2F999BA2">
      <w:pPr>
        <w:jc w:val="both"/>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文章指出，要以加快构建新发展格局赢得战略主动。我国人口多、市场大、产业全、发展动能强，在全球产业链供应链中的地位难以替代，这是我们经济内生增长、自主发展的底气所在。构建新发展格局，必须坚持以国内大循环为主体，让内需成为我国经济发展的主动力。要正确处理消费和投资、需求和供给的关系，坚持惠民生和促消费、投资于物和投资于人紧密结合，努力提高国民经济循环质量和效率。构建新发展格局必须畅通国内国际双循环。要以做强国内大循环提升扩大高水平对外开放的自主性，以拓展国际循环增强国内改革发展的活力，真正实现内外联通、互促共进。</w:t>
      </w:r>
    </w:p>
    <w:p w14:paraId="5AF0136B">
      <w:pPr>
        <w:jc w:val="both"/>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文章指出，要推动经济和社会协调发展。经济发展和社会发展相辅相成，不能一条腿长一条腿短。促进社会发展，改善民生是重点。要把发展经济和改善民生有机统一起来，制定经济发展政策同步嵌入改善民生的要求，制定民生政策同步考虑促进经济发展的效应。促进社会发展，必须抓好社会治理。要坚持党建引领，强化法治保障，夯实基层基础，切实提高社会治理水平。安全是发展的前提。必须统筹发展和安全，深入贯彻总体国家安全观，不断增强经济和社会韧性，全力维护国家安全和社会稳定。</w:t>
      </w:r>
    </w:p>
    <w:p w14:paraId="27453D65">
      <w:pPr>
        <w:jc w:val="both"/>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文章指出，科学编制规划，务必贯彻定位准确、边界清晰、功能互补、统一衔接的要求，坚持科学决策、民主决策、依法决策。地方规划和各有关领域专项规划要与国家整体规划衔接好，体现国家整体规划的精神和要求，同时要因地因事制宜，把需要和可能统一起来，确保定了就做得到、能落地见效。</w:t>
      </w:r>
    </w:p>
    <w:p w14:paraId="281EC262">
      <w:pPr>
        <w:jc w:val="both"/>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文章强调，要着力提高党领导经济社会发展能力和水平。第一，进一步加强学习。钻研党的创新理论，吃透党中央大政方针和决策部署，提高政治能力和战略思维能力，提高专业素养，不断在实践中增强现代化建设本领。第二，树立和践行正确政绩观。坚持从实际出发、按规律办事，通过科学决策和实干苦干，创造经得起实践和历史检验、真正造福人民、得到群众公认的业绩。第三，大力弘扬斗争精神。敢于斗争、善于斗争，及时果断消除风险隐患，努力把不利因素转化为克敌制胜的有利条件。第四，坚定不移惩治腐败。始终保持反腐败高压态势，一步不停歇、半步不退让，一体推进不敢腐、不能腐、不想腐，切实把权力关进制度笼子，着力铲除腐败滋生的土壤和条件。</w:t>
      </w:r>
    </w:p>
    <w:p w14:paraId="2F33E65A">
      <w:pPr>
        <w:jc w:val="both"/>
        <w:rPr>
          <w:rFonts w:hint="eastAsia" w:ascii="方正仿宋_GB2312" w:hAnsi="方正仿宋_GB2312" w:eastAsia="方正仿宋_GB2312" w:cs="方正仿宋_GB2312"/>
          <w:i w:val="0"/>
          <w:iCs w:val="0"/>
          <w:caps w:val="0"/>
          <w:color w:val="2C2C2C"/>
          <w:spacing w:val="0"/>
          <w:sz w:val="28"/>
          <w:szCs w:val="28"/>
          <w:shd w:val="clear" w:fill="FFFFFF"/>
        </w:rPr>
      </w:pPr>
      <w:r>
        <w:rPr>
          <w:rFonts w:hint="eastAsia" w:ascii="方正仿宋_GB2312" w:hAnsi="方正仿宋_GB2312" w:eastAsia="方正仿宋_GB2312" w:cs="方正仿宋_GB2312"/>
          <w:i w:val="0"/>
          <w:iCs w:val="0"/>
          <w:caps w:val="0"/>
          <w:color w:val="2C2C2C"/>
          <w:spacing w:val="0"/>
          <w:sz w:val="28"/>
          <w:szCs w:val="28"/>
          <w:shd w:val="clear" w:fill="FFFFFF"/>
        </w:rPr>
        <w:t>　　《 人民日报 》（ 2026年05月01日 01 版）</w:t>
      </w:r>
    </w:p>
    <w:p w14:paraId="76E6E884">
      <w:pPr>
        <w:jc w:val="both"/>
        <w:rPr>
          <w:rFonts w:hint="eastAsia" w:ascii="方正仿宋_GB2312" w:hAnsi="方正仿宋_GB2312" w:eastAsia="方正仿宋_GB2312" w:cs="方正仿宋_GB2312"/>
          <w:i w:val="0"/>
          <w:iCs w:val="0"/>
          <w:caps w:val="0"/>
          <w:color w:val="2C2C2C"/>
          <w:spacing w:val="0"/>
          <w:sz w:val="28"/>
          <w:szCs w:val="28"/>
          <w:shd w:val="clear" w:fill="FFFFFF"/>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1" w:fontKey="{686516CF-596A-4740-98C9-159A1789F943}"/>
  </w:font>
  <w:font w:name="方正仿宋_GB2312">
    <w:panose1 w:val="02000000000000000000"/>
    <w:charset w:val="86"/>
    <w:family w:val="auto"/>
    <w:pitch w:val="default"/>
    <w:sig w:usb0="A00002BF" w:usb1="184F6CFA" w:usb2="00000012" w:usb3="00000000" w:csb0="00040001" w:csb1="00000000"/>
    <w:embedRegular r:id="rId2" w:fontKey="{F2ECAB11-4877-491F-98EE-69DC2C9CD53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747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2026-06-03T03:06:35Z</dcterms:created>
  <dc:creator>ll</dc:creator>
  <cp:lastModifiedBy>秉烛山房</cp:lastModifiedBy>
  <dcterms:modified xsi:type="dcterms:W3CDTF">2026-06-03T03:07:17Z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eyJoZGlkIjoiODYyNzE1NTkwNjkyOTA0OTA2MDQxYWM4OWEzY2ViZmIiLCJ1c2VySWQiOiIzMDA0MzM5MDQifQ==</vt:lpwstr>
  </property>
  <property fmtid="{D5CDD505-2E9C-101B-9397-08002B2CF9AE}" pid="4" name="ICV">
    <vt:lpwstr>5FD94AEB630A4F2988FB657F0592E721_12</vt:lpwstr>
  </property>
</Properties>
</file>