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7704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bdr w:val="none" w:color="auto" w:sz="0" w:space="0"/>
          <w:shd w:val="clear" w:fill="FFFFFF"/>
        </w:rPr>
        <w:t>《求是》杂志发表习近平总书记重要文章</w:t>
      </w:r>
    </w:p>
    <w:p w14:paraId="099AB2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bdr w:val="none" w:color="auto" w:sz="0" w:space="0"/>
          <w:shd w:val="clear" w:fill="FFFFFF"/>
        </w:rPr>
        <w:t>前瞻布局和发展未来产业</w:t>
      </w:r>
    </w:p>
    <w:p w14:paraId="6E7030F0">
      <w:pPr>
        <w:jc w:val="righ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来源：人民网－人民日报 </w:t>
      </w:r>
    </w:p>
    <w:p w14:paraId="34BECDD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新华社北京5月31日电 6月1日出版的第11期《求是》杂志将发表中共中央总书记、国家主席、中央军委主席习近平的重要文章《前瞻布局和发展未来产业》。</w:t>
      </w:r>
    </w:p>
    <w:p w14:paraId="248334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强调，培育发展未来产业，对于我们抢占科技和产业制高点、牢牢把握发展主动权，对于发展新质生产力、建设现代化产业体系，对于提高人民生活品质、促进人的全面发展和社会全面进步，都具有重要意义。近年来，党中央高度重视未来产业发展，加强战略谋划，强化政策支持，推动未来产业发展呈现良好势头。新征程上，我们要站在推进强国建设、民族复兴伟业的战略高度，立足客观条件，发挥比较优势，坚持稳中求进、梯度培育，推动我国未来产业发展不断取得新突破。</w:t>
      </w:r>
    </w:p>
    <w:p w14:paraId="7482B27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指出，要加强统筹谋划。未来产业具有前瞻性、战略性、颠覆性等特点，需要科学谋划、全局统筹。要把准发展方向，在量子科技、生物制造等领域聚焦发力、精准施策。科学论证技术路线，提升前沿技术战略预判能力。把握发展节奏，综合考虑国家战略需求、技术成熟程度、要素支撑条件等因素，因地制宜、错位发展。强化产业协同，坚持联动发展，推动未来产业同新兴产业、传统产业相得益彰。</w:t>
      </w:r>
    </w:p>
    <w:p w14:paraId="1DDC27A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指出，要坚持以科技创新为引领。科技突破的程度，很大程度上决定未来产业发展的速度、广度、深度。要充分发挥新型举国体制优势，坚持“产业出题、科技答题”，大力提升科技支撑引领能力。加大重点领域关键核心技术攻关力度，加强基础研究战略性、前瞻性、体系化布局，加快科技成果转化应用。</w:t>
      </w:r>
    </w:p>
    <w:p w14:paraId="3D6AC68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指出，要发挥企业主体作用。企业是创新的主体，很多未来产业的兴起是靠企业一步步突破带动的。要推动各类创新资源向企业集聚，大力培育核心技术领先、创新能力强的科技领军企业和高新技术企业。支持中央企业结合主责主业发展未来产业，提升核心竞争力。强化公共服务供给，培育一大批科技型中小企业、专精特新企业、单项冠军企业、独角兽企业。</w:t>
      </w:r>
    </w:p>
    <w:p w14:paraId="790F57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指出，要营造良好政策环境。未来产业培育周期长、市场风险大，政策上要大力支持，政府要做好服务。要完善财税等政策，大力发展科技金融，优化政府采购等政策。全方位做好人才培养、引进、使用工作，在全社会营造鼓励创新的浓厚氛围，充分调动人才创新创业积极性。</w:t>
      </w:r>
    </w:p>
    <w:p w14:paraId="11DDD8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指出，要健全治理体系。未来产业发展涉及面广，必须加强协同治理，统筹发展和安全，探索科学有效的监管方式，构建技术监测、风险预警、应急响应体系，确保既“放得活”又“管得好”。不断深化国际合作，努力推动各方标准共建、规则共商、产业共促。</w:t>
      </w:r>
    </w:p>
    <w:p w14:paraId="31B7E8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文章强调，未来产业技术迭代快、影响因素多、决策风险大，对我们的领导能力和治理水平提出了更高要求。各级领导干部要切实加强科技前沿知识学习，提高专业化能力，努力做到知科技、懂产业、善决策。</w:t>
      </w:r>
    </w:p>
    <w:p w14:paraId="69CE5B1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《 人民日报 》（ 2026年06月01日 01 版）</w:t>
      </w:r>
    </w:p>
    <w:p w14:paraId="6D69F0AC">
      <w:pP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95F6B1D2-CD72-45D3-A50A-CA606D335D8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9CCCC59-87F5-4228-871C-2A8C09370BF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A437983-F5FC-4643-A10F-1BE4220E72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61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2026-06-03T03:03:06Z</dcterms:created>
  <dc:creator>ll</dc:creator>
  <cp:lastModifiedBy>秉烛山房</cp:lastModifiedBy>
  <dcterms:modified xsi:type="dcterms:W3CDTF">2026-06-03T03:03:56Z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eyJoZGlkIjoiODYyNzE1NTkwNjkyOTA0OTA2MDQxYWM4OWEzY2ViZmIiLCJ1c2VySWQiOiIzMDA0MzM5MDQifQ==</vt:lpwstr>
  </property>
  <property fmtid="{D5CDD505-2E9C-101B-9397-08002B2CF9AE}" pid="4" name="ICV">
    <vt:lpwstr>EEC3D9C01C74429A8D5B1919C1188414_12</vt:lpwstr>
  </property>
</Properties>
</file>